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Oswald" w:cs="Oswald" w:eastAsia="Oswald" w:hAnsi="Oswald" w:hint="default"/>
          <w:b/>
          <w:bCs/>
          <w:color w:val="750A12"/>
          <w:sz w:val="52"/>
          <w:szCs w:val="52"/>
        </w:rPr>
        <w:t xml:space="preserve">CHARTER OF THE [ORGANIZATION] AI GOVERNANCE PROGRAM</w:t>
      </w:r>
    </w:p>
    <w:p>
      <w:pPr>
        <w:spacing w:after="260"/>
      </w:pPr>
      <w:r>
        <w:rPr>
          <w:rFonts w:ascii="PT Sans Narrow" w:cs="PT Sans Narrow" w:eastAsia="PT Sans Narrow" w:hAnsi="PT Sans Narrow"/>
          <w:i/>
          <w:iCs/>
          <w:color w:val="575752"/>
          <w:sz w:val="24"/>
          <w:szCs w:val="24"/>
        </w:rPr>
        <w:t xml:space="preserve">An editable template — a companion to the DCRO Institute's Guiding Principles for Programmatic AI Governance (Companion Tool F).</w:t>
      </w:r>
    </w:p>
    <w:p>
      <w:pPr>
        <w:pBdr>
          <w:left w:val="single" w:color="750A12" w:sz="24"/>
        </w:pBdr>
        <w:shd w:fill="F4F4F2" w:val="clear"/>
        <w:spacing w:after="160"/>
        <w:ind w:left="200"/>
      </w:pPr>
      <w:r>
        <w:rPr>
          <w:rFonts w:ascii="PT Sans Narrow" w:cs="PT Sans Narrow" w:eastAsia="PT Sans Narrow" w:hAnsi="PT Sans Narrow"/>
          <w:i/>
          <w:iCs/>
          <w:color w:val="575752"/>
          <w:sz w:val="20"/>
          <w:szCs w:val="20"/>
        </w:rPr>
        <w:t xml:space="preserve">How to use this template: replace every highlighted bracketed term with your organization's own choices, delete these instruction boxes, test the result against the six elements of Principle I, and bring it to the board for approval. The charter is a grant of authority and accountability, not a procedures manual; resist the urge to lengthen it.</w:t>
      </w:r>
    </w:p>
    <w:p>
      <w:pPr>
        <w:spacing w:after="100" w:before="260"/>
      </w:pPr>
      <w:r>
        <w:rPr>
          <w:rFonts w:ascii="Oswald" w:cs="Oswald" w:eastAsia="Oswald" w:hAnsi="Oswald"/>
          <w:b/>
          <w:bCs/>
          <w:color w:val="750A12"/>
          <w:sz w:val="26"/>
          <w:szCs w:val="26"/>
        </w:rPr>
        <w:t xml:space="preserve">1. PURPOSE</w:t>
      </w:r>
    </w:p>
    <w:p>
      <w:pPr>
        <w:spacing w:after="160"/>
        <w:jc w:val="both"/>
      </w:pPr>
      <w:r>
        <w:rPr>
          <w:rFonts w:ascii="PT Sans Narrow" w:cs="PT Sans Narrow" w:eastAsia="PT Sans Narrow" w:hAnsi="PT Sans Narrow"/>
          <w:color w:val="1F1F1F"/>
          <w:sz w:val="22"/>
          <w:szCs w:val="22"/>
        </w:rPr>
        <w:t xml:space="preserve">The Board establishes the AI Governance Program to govern the organization's use of artificial intelligence: to enable informed risk-taking at pace within boundaries the Board approves, and to produce evidence that governance is functioning.</w:t>
      </w:r>
    </w:p>
    <w:p>
      <w:pPr>
        <w:pBdr>
          <w:left w:val="single" w:color="750A12" w:sz="24"/>
        </w:pBdr>
        <w:shd w:fill="F4F4F2" w:val="clear"/>
        <w:spacing w:after="160"/>
        <w:ind w:left="200"/>
      </w:pPr>
      <w:r>
        <w:rPr>
          <w:rFonts w:ascii="PT Sans Narrow" w:cs="PT Sans Narrow" w:eastAsia="PT Sans Narrow" w:hAnsi="PT Sans Narrow"/>
          <w:i/>
          <w:iCs/>
          <w:color w:val="575752"/>
          <w:sz w:val="20"/>
          <w:szCs w:val="20"/>
        </w:rPr>
        <w:t xml:space="preserve">Optional: add one sentence stating why the organization is adopting AI, plainly enough to be measured (Principle IV).</w:t>
      </w:r>
    </w:p>
    <w:p>
      <w:pPr>
        <w:spacing w:after="100" w:before="260"/>
      </w:pPr>
      <w:r>
        <w:rPr>
          <w:rFonts w:ascii="Oswald" w:cs="Oswald" w:eastAsia="Oswald" w:hAnsi="Oswald"/>
          <w:b/>
          <w:bCs/>
          <w:color w:val="750A12"/>
          <w:sz w:val="26"/>
          <w:szCs w:val="26"/>
        </w:rPr>
        <w:t xml:space="preserve">2. SCOPE</w:t>
      </w:r>
    </w:p>
    <w:p>
      <w:pPr>
        <w:spacing w:after="160"/>
        <w:jc w:val="both"/>
      </w:pPr>
      <w:r>
        <w:rPr>
          <w:rFonts w:ascii="PT Sans Narrow" w:cs="PT Sans Narrow" w:eastAsia="PT Sans Narrow" w:hAnsi="PT Sans Narrow"/>
          <w:color w:val="1F1F1F"/>
          <w:sz w:val="22"/>
          <w:szCs w:val="22"/>
        </w:rPr>
        <w:t xml:space="preserve">The Program governs all use of AI by the organization: systems it builds, systems it buys, AI embedded in vendor products, and the instruction and configuration layers that direct how those systems behave. No use of AI sits outside the Program; the depth of review is tiered by materiality under criteria the Program maintains.</w:t>
      </w:r>
    </w:p>
    <w:p>
      <w:pPr>
        <w:spacing w:after="100" w:before="260"/>
      </w:pPr>
      <w:r>
        <w:rPr>
          <w:rFonts w:ascii="Oswald" w:cs="Oswald" w:eastAsia="Oswald" w:hAnsi="Oswald"/>
          <w:b/>
          <w:bCs/>
          <w:color w:val="750A12"/>
          <w:sz w:val="26"/>
          <w:szCs w:val="26"/>
        </w:rPr>
        <w:t xml:space="preserve">3. DECISION RIGHTS</w:t>
      </w:r>
    </w:p>
    <w:p>
      <w:pPr>
        <w:spacing w:after="160"/>
        <w:jc w:val="both"/>
      </w:pPr>
      <w:r>
        <w:rPr>
          <w:rFonts w:ascii="PT Sans Narrow" w:cs="PT Sans Narrow" w:eastAsia="PT Sans Narrow" w:hAnsi="PT Sans Narrow"/>
          <w:color w:val="1F1F1F"/>
          <w:sz w:val="22"/>
          <w:szCs w:val="22"/>
        </w:rPr>
        <w:t xml:space="preserve">Management may authorize AI decisions within the tolerances the Board has approved. Decisions that reach a defined trigger come to the Program; decisions that reach </w:t>
      </w:r>
      <w:r>
        <w:rPr>
          <w:rFonts w:ascii="PT Sans Narrow" w:cs="PT Sans Narrow" w:eastAsia="PT Sans Narrow" w:hAnsi="PT Sans Narrow"/>
          <w:b/>
          <w:bCs/>
          <w:color w:val="750A12"/>
          <w:sz w:val="22"/>
          <w:szCs w:val="22"/>
          <w:highlight w:val="yellow"/>
          <w:highlightCs w:val="yellow"/>
        </w:rPr>
        <w:t xml:space="preserve">[defined thresholds]</w:t>
      </w:r>
      <w:r>
        <w:rPr>
          <w:rFonts w:ascii="PT Sans Narrow" w:cs="PT Sans Narrow" w:eastAsia="PT Sans Narrow" w:hAnsi="PT Sans Narrow"/>
          <w:color w:val="1F1F1F"/>
          <w:sz w:val="22"/>
          <w:szCs w:val="22"/>
        </w:rPr>
        <w:t xml:space="preserve"> come to the Board or its </w:t>
      </w:r>
      <w:r>
        <w:rPr>
          <w:rFonts w:ascii="PT Sans Narrow" w:cs="PT Sans Narrow" w:eastAsia="PT Sans Narrow" w:hAnsi="PT Sans Narrow"/>
          <w:b/>
          <w:bCs/>
          <w:color w:val="750A12"/>
          <w:sz w:val="22"/>
          <w:szCs w:val="22"/>
          <w:highlight w:val="yellow"/>
          <w:highlightCs w:val="yellow"/>
        </w:rPr>
        <w:t xml:space="preserve">[designated Committee]</w:t>
      </w:r>
      <w:r>
        <w:rPr>
          <w:rFonts w:ascii="PT Sans Narrow" w:cs="PT Sans Narrow" w:eastAsia="PT Sans Narrow" w:hAnsi="PT Sans Narrow"/>
          <w:color w:val="1F1F1F"/>
          <w:sz w:val="22"/>
          <w:szCs w:val="22"/>
        </w:rPr>
        <w:t xml:space="preserve">. The organization's values and legal obligations are fixed constraints and are not within any delegation. Delegations and decisions are recorded.</w:t>
      </w:r>
    </w:p>
    <w:p>
      <w:pPr>
        <w:pBdr>
          <w:left w:val="single" w:color="750A12" w:sz="24"/>
        </w:pBdr>
        <w:shd w:fill="F4F4F2" w:val="clear"/>
        <w:spacing w:after="160"/>
        <w:ind w:left="200"/>
      </w:pPr>
      <w:r>
        <w:rPr>
          <w:rFonts w:ascii="PT Sans Narrow" w:cs="PT Sans Narrow" w:eastAsia="PT Sans Narrow" w:hAnsi="PT Sans Narrow"/>
          <w:i/>
          <w:iCs/>
          <w:color w:val="575752"/>
          <w:sz w:val="20"/>
          <w:szCs w:val="20"/>
        </w:rPr>
        <w:t xml:space="preserve">Set the thresholds in terms the board already uses: financial exposure, number of individuals affected, degree of autonomous action, novelty of use.</w:t>
      </w:r>
    </w:p>
    <w:p>
      <w:pPr>
        <w:spacing w:after="100" w:before="260"/>
      </w:pPr>
      <w:r>
        <w:rPr>
          <w:rFonts w:ascii="Oswald" w:cs="Oswald" w:eastAsia="Oswald" w:hAnsi="Oswald"/>
          <w:b/>
          <w:bCs/>
          <w:color w:val="750A12"/>
          <w:sz w:val="26"/>
          <w:szCs w:val="26"/>
        </w:rPr>
        <w:t xml:space="preserve">4. ACCOUNTABILITY</w:t>
      </w:r>
    </w:p>
    <w:p>
      <w:pPr>
        <w:spacing w:after="160"/>
        <w:jc w:val="both"/>
      </w:pPr>
      <w:r>
        <w:rPr>
          <w:rFonts w:ascii="PT Sans Narrow" w:cs="PT Sans Narrow" w:eastAsia="PT Sans Narrow" w:hAnsi="PT Sans Narrow"/>
          <w:color w:val="1F1F1F"/>
          <w:sz w:val="22"/>
          <w:szCs w:val="22"/>
        </w:rPr>
        <w:t xml:space="preserve">The </w:t>
      </w:r>
      <w:r>
        <w:rPr>
          <w:rFonts w:ascii="PT Sans Narrow" w:cs="PT Sans Narrow" w:eastAsia="PT Sans Narrow" w:hAnsi="PT Sans Narrow"/>
          <w:b/>
          <w:bCs/>
          <w:color w:val="750A12"/>
          <w:sz w:val="22"/>
          <w:szCs w:val="22"/>
          <w:highlight w:val="yellow"/>
          <w:highlightCs w:val="yellow"/>
        </w:rPr>
        <w:t xml:space="preserve">[title of accountable executive]</w:t>
      </w:r>
      <w:r>
        <w:rPr>
          <w:rFonts w:ascii="PT Sans Narrow" w:cs="PT Sans Narrow" w:eastAsia="PT Sans Narrow" w:hAnsi="PT Sans Narrow"/>
          <w:color w:val="1F1F1F"/>
          <w:sz w:val="22"/>
          <w:szCs w:val="22"/>
        </w:rPr>
        <w:t xml:space="preserve"> is accountable to the Board for the Program's operation, whatever the reporting lines beneath, and holds the standing to pause a deployment pending review. Leaders who sponsor AI initiatives remain accountable for their outcomes and risks.</w:t>
      </w:r>
    </w:p>
    <w:p>
      <w:pPr>
        <w:pBdr>
          <w:left w:val="single" w:color="750A12" w:sz="24"/>
        </w:pBdr>
        <w:shd w:fill="F4F4F2" w:val="clear"/>
        <w:spacing w:after="160"/>
        <w:ind w:left="200"/>
      </w:pPr>
      <w:r>
        <w:rPr>
          <w:rFonts w:ascii="PT Sans Narrow" w:cs="PT Sans Narrow" w:eastAsia="PT Sans Narrow" w:hAnsi="PT Sans Narrow"/>
          <w:i/>
          <w:iCs/>
          <w:color w:val="575752"/>
          <w:sz w:val="20"/>
          <w:szCs w:val="20"/>
        </w:rPr>
        <w:t xml:space="preserve">Name a title, not a committee. A committee may govern the program; one officer answers for it (Principle I).</w:t>
      </w:r>
    </w:p>
    <w:p>
      <w:pPr>
        <w:spacing w:after="100" w:before="260"/>
      </w:pPr>
      <w:r>
        <w:rPr>
          <w:rFonts w:ascii="Oswald" w:cs="Oswald" w:eastAsia="Oswald" w:hAnsi="Oswald"/>
          <w:b/>
          <w:bCs/>
          <w:color w:val="750A12"/>
          <w:sz w:val="26"/>
          <w:szCs w:val="26"/>
        </w:rPr>
        <w:t xml:space="preserve">5. CADENCE AND REPORTING</w:t>
      </w:r>
    </w:p>
    <w:p>
      <w:pPr>
        <w:spacing w:after="160"/>
        <w:jc w:val="both"/>
      </w:pPr>
      <w:r>
        <w:rPr>
          <w:rFonts w:ascii="PT Sans Narrow" w:cs="PT Sans Narrow" w:eastAsia="PT Sans Narrow" w:hAnsi="PT Sans Narrow"/>
          <w:color w:val="1F1F1F"/>
          <w:sz w:val="22"/>
          <w:szCs w:val="22"/>
        </w:rPr>
        <w:t xml:space="preserve">The Board receives Program reporting </w:t>
      </w:r>
      <w:r>
        <w:rPr>
          <w:rFonts w:ascii="PT Sans Narrow" w:cs="PT Sans Narrow" w:eastAsia="PT Sans Narrow" w:hAnsi="PT Sans Narrow"/>
          <w:b/>
          <w:bCs/>
          <w:color w:val="750A12"/>
          <w:sz w:val="22"/>
          <w:szCs w:val="22"/>
          <w:highlight w:val="yellow"/>
          <w:highlightCs w:val="yellow"/>
        </w:rPr>
        <w:t xml:space="preserve">[quarterly]</w:t>
      </w:r>
      <w:r>
        <w:rPr>
          <w:rFonts w:ascii="PT Sans Narrow" w:cs="PT Sans Narrow" w:eastAsia="PT Sans Narrow" w:hAnsi="PT Sans Narrow"/>
          <w:color w:val="1F1F1F"/>
          <w:sz w:val="22"/>
          <w:szCs w:val="22"/>
        </w:rPr>
        <w:t xml:space="preserve">, interim notification when defined triggers are met, and a continuous briefing stream proportionate to exposure. The line between the accountable executive and the </w:t>
      </w:r>
      <w:r>
        <w:rPr>
          <w:rFonts w:ascii="PT Sans Narrow" w:cs="PT Sans Narrow" w:eastAsia="PT Sans Narrow" w:hAnsi="PT Sans Narrow"/>
          <w:b/>
          <w:bCs/>
          <w:color w:val="750A12"/>
          <w:sz w:val="22"/>
          <w:szCs w:val="22"/>
          <w:highlight w:val="yellow"/>
          <w:highlightCs w:val="yellow"/>
        </w:rPr>
        <w:t xml:space="preserve">[Committee]</w:t>
      </w:r>
      <w:r>
        <w:rPr>
          <w:rFonts w:ascii="PT Sans Narrow" w:cs="PT Sans Narrow" w:eastAsia="PT Sans Narrow" w:hAnsi="PT Sans Narrow"/>
          <w:color w:val="1F1F1F"/>
          <w:sz w:val="22"/>
          <w:szCs w:val="22"/>
        </w:rPr>
        <w:t xml:space="preserve"> chair remains open between meetings.</w:t>
      </w:r>
    </w:p>
    <w:p>
      <w:pPr>
        <w:spacing w:after="100" w:before="260"/>
      </w:pPr>
      <w:r>
        <w:rPr>
          <w:rFonts w:ascii="Oswald" w:cs="Oswald" w:eastAsia="Oswald" w:hAnsi="Oswald"/>
          <w:b/>
          <w:bCs/>
          <w:color w:val="750A12"/>
          <w:sz w:val="26"/>
          <w:szCs w:val="26"/>
        </w:rPr>
        <w:t xml:space="preserve">6. EVIDENCE</w:t>
      </w:r>
    </w:p>
    <w:p>
      <w:pPr>
        <w:spacing w:after="160"/>
        <w:jc w:val="both"/>
      </w:pPr>
      <w:r>
        <w:rPr>
          <w:rFonts w:ascii="PT Sans Narrow" w:cs="PT Sans Narrow" w:eastAsia="PT Sans Narrow" w:hAnsi="PT Sans Narrow"/>
          <w:color w:val="1F1F1F"/>
          <w:sz w:val="22"/>
          <w:szCs w:val="22"/>
        </w:rPr>
        <w:t xml:space="preserve">The Program maintains records sufficient for a director, an auditor, or a regulator to reconstruct how a decision was made, across the lifecycle from intake through retirement, and produces them on request within </w:t>
      </w:r>
      <w:r>
        <w:rPr>
          <w:rFonts w:ascii="PT Sans Narrow" w:cs="PT Sans Narrow" w:eastAsia="PT Sans Narrow" w:hAnsi="PT Sans Narrow"/>
          <w:b/>
          <w:bCs/>
          <w:color w:val="750A12"/>
          <w:sz w:val="22"/>
          <w:szCs w:val="22"/>
          <w:highlight w:val="yellow"/>
          <w:highlightCs w:val="yellow"/>
        </w:rPr>
        <w:t xml:space="preserve">[a defined period]</w:t>
      </w:r>
      <w:r>
        <w:rPr>
          <w:rFonts w:ascii="PT Sans Narrow" w:cs="PT Sans Narrow" w:eastAsia="PT Sans Narrow" w:hAnsi="PT Sans Narrow"/>
          <w:color w:val="1F1F1F"/>
          <w:sz w:val="22"/>
          <w:szCs w:val="22"/>
        </w:rPr>
        <w:t xml:space="preserve">.</w:t>
      </w:r>
    </w:p>
    <w:p>
      <w:pPr>
        <w:spacing w:after="100" w:before="260"/>
      </w:pPr>
      <w:r>
        <w:rPr>
          <w:rFonts w:ascii="Oswald" w:cs="Oswald" w:eastAsia="Oswald" w:hAnsi="Oswald"/>
          <w:b/>
          <w:bCs/>
          <w:color w:val="750A12"/>
          <w:sz w:val="26"/>
          <w:szCs w:val="26"/>
        </w:rPr>
        <w:t xml:space="preserve">7. ARTIFACTS</w:t>
      </w:r>
    </w:p>
    <w:p>
      <w:pPr>
        <w:spacing w:after="160"/>
        <w:jc w:val="both"/>
      </w:pPr>
      <w:r>
        <w:rPr>
          <w:rFonts w:ascii="PT Sans Narrow" w:cs="PT Sans Narrow" w:eastAsia="PT Sans Narrow" w:hAnsi="PT Sans Narrow"/>
          <w:color w:val="1F1F1F"/>
          <w:sz w:val="22"/>
          <w:szCs w:val="22"/>
        </w:rPr>
        <w:t xml:space="preserve">The Program maintains, at minimum: the risk methodology of Principle II; the AI inventory; the responsible AI use policy; escalation and disclosure procedures; and the assurance plan.</w:t>
      </w:r>
    </w:p>
    <w:p>
      <w:pPr>
        <w:spacing w:after="100" w:before="260"/>
      </w:pPr>
      <w:r>
        <w:rPr>
          <w:rFonts w:ascii="Oswald" w:cs="Oswald" w:eastAsia="Oswald" w:hAnsi="Oswald"/>
          <w:b/>
          <w:bCs/>
          <w:color w:val="750A12"/>
          <w:sz w:val="26"/>
          <w:szCs w:val="26"/>
        </w:rPr>
        <w:t xml:space="preserve">8. RESOURCES AND REVIEW</w:t>
      </w:r>
    </w:p>
    <w:p>
      <w:pPr>
        <w:spacing w:after="160"/>
        <w:jc w:val="both"/>
      </w:pPr>
      <w:r>
        <w:rPr>
          <w:rFonts w:ascii="PT Sans Narrow" w:cs="PT Sans Narrow" w:eastAsia="PT Sans Narrow" w:hAnsi="PT Sans Narrow"/>
          <w:color w:val="1F1F1F"/>
          <w:sz w:val="22"/>
          <w:szCs w:val="22"/>
        </w:rPr>
        <w:t xml:space="preserve">The Program is resourced, in budget and in people, proportionate to the organization's AI exposure as it grows. This charter is reviewed </w:t>
      </w:r>
      <w:r>
        <w:rPr>
          <w:rFonts w:ascii="PT Sans Narrow" w:cs="PT Sans Narrow" w:eastAsia="PT Sans Narrow" w:hAnsi="PT Sans Narrow"/>
          <w:b/>
          <w:bCs/>
          <w:color w:val="750A12"/>
          <w:sz w:val="22"/>
          <w:szCs w:val="22"/>
          <w:highlight w:val="yellow"/>
          <w:highlightCs w:val="yellow"/>
        </w:rPr>
        <w:t xml:space="preserve">[annually]</w:t>
      </w:r>
      <w:r>
        <w:rPr>
          <w:rFonts w:ascii="PT Sans Narrow" w:cs="PT Sans Narrow" w:eastAsia="PT Sans Narrow" w:hAnsi="PT Sans Narrow"/>
          <w:color w:val="1F1F1F"/>
          <w:sz w:val="22"/>
          <w:szCs w:val="22"/>
        </w:rPr>
        <w:t xml:space="preserve">, and sooner as the technology moves.</w:t>
      </w:r>
    </w:p>
    <w:p>
      <w:pPr>
        <w:pBdr>
          <w:top w:val="single" w:color="DCDBD7" w:sz="6"/>
        </w:pBdr>
        <w:spacing w:after="60" w:before="200"/>
      </w:pPr>
      <w:r>
        <w:rPr>
          <w:rFonts w:ascii="PT Sans Narrow" w:cs="PT Sans Narrow" w:eastAsia="PT Sans Narrow" w:hAnsi="PT Sans Narrow"/>
          <w:color w:val="1F1F1F"/>
          <w:sz w:val="22"/>
          <w:szCs w:val="22"/>
        </w:rPr>
        <w:t xml:space="preserve">Adopted by resolution of the Board of Directors of [Organization] on [date].</w:t>
      </w:r>
    </w:p>
    <w:p>
      <w:pPr>
        <w:spacing w:after="240"/>
      </w:pPr>
      <w:r>
        <w:rPr>
          <w:rFonts w:ascii="PT Sans Narrow" w:cs="PT Sans Narrow" w:eastAsia="PT Sans Narrow" w:hAnsi="PT Sans Narrow"/>
          <w:b/>
          <w:bCs/>
          <w:color w:val="750A12"/>
          <w:sz w:val="22"/>
          <w:szCs w:val="22"/>
          <w:highlight w:val="yellow"/>
          <w:highlightCs w:val="yellow"/>
        </w:rPr>
        <w:t xml:space="preserve">[Signature block]</w:t>
      </w:r>
    </w:p>
    <w:p>
      <w:pPr>
        <w:pBdr>
          <w:top w:val="single" w:color="DCDBD7" w:sz="6"/>
        </w:pBdr>
        <w:spacing w:before="120"/>
      </w:pPr>
      <w:r>
        <w:rPr>
          <w:rFonts w:ascii="PT Sans Narrow" w:cs="PT Sans Narrow" w:eastAsia="PT Sans Narrow" w:hAnsi="PT Sans Narrow"/>
          <w:i/>
          <w:iCs/>
          <w:color w:val="575752"/>
          <w:sz w:val="18"/>
          <w:szCs w:val="18"/>
        </w:rPr>
        <w:t xml:space="preserve">A companion to the DCRO Institute's Guiding Principles for Programmatic AI Governance. Developed by the Center for AI Oversight (cfaio.org) in collaboration with the Institute's Programmatic AI Governance Council. Citations should reference the originating work of the Council. This template is illustrative and is not legal advice; organizations should adapt it with counsel.</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T Sans Narrow" w:cs="PT Sans Narrow" w:eastAsia="PT Sans Narrow" w:hAnsi="PT Sans Narrow"/>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2026-09-15T16:53:32.127Z</dcterms:created>
  <dcterms:modified xsi:type="dcterms:W3CDTF">2026-09-15T16:53:32.141Z</dcterms:modified>
</cp:coreProperties>
</file>

<file path=docProps/custom.xml><?xml version="1.0" encoding="utf-8"?>
<Properties xmlns="http://schemas.openxmlformats.org/officeDocument/2006/custom-properties" xmlns:vt="http://schemas.openxmlformats.org/officeDocument/2006/docPropsVTypes"/>
</file>